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8085A" w14:textId="77777777" w:rsidR="00BA4F79" w:rsidRDefault="00BA4F79" w:rsidP="00BA4F79">
      <w:pPr>
        <w:jc w:val="center"/>
        <w:rPr>
          <w:rFonts w:ascii="Segoe UI" w:hAnsi="Segoe UI" w:cs="Segoe UI"/>
          <w:b/>
          <w:sz w:val="28"/>
          <w:szCs w:val="20"/>
          <w:u w:val="single"/>
        </w:rPr>
      </w:pPr>
    </w:p>
    <w:p w14:paraId="50BA2747" w14:textId="50B08B2C" w:rsidR="00807DE8" w:rsidRPr="00801E22" w:rsidRDefault="00807DE8" w:rsidP="00BA4F79">
      <w:pPr>
        <w:jc w:val="center"/>
        <w:rPr>
          <w:rFonts w:ascii="Segoe UI" w:hAnsi="Segoe UI" w:cs="Segoe UI"/>
          <w:b/>
          <w:sz w:val="28"/>
          <w:szCs w:val="20"/>
          <w:u w:val="single"/>
        </w:rPr>
      </w:pPr>
      <w:r w:rsidRPr="00801E22">
        <w:rPr>
          <w:rFonts w:ascii="Segoe UI" w:eastAsia="Arial" w:hAnsi="Segoe UI" w:cs="Segoe UI"/>
          <w:noProof/>
          <w:lang w:eastAsia="en-GB"/>
        </w:rPr>
        <w:drawing>
          <wp:anchor distT="0" distB="0" distL="114300" distR="114300" simplePos="0" relativeHeight="251658240" behindDoc="1" locked="0" layoutInCell="1" allowOverlap="1" wp14:anchorId="6E9C388A" wp14:editId="7A320150">
            <wp:simplePos x="0" y="0"/>
            <wp:positionH relativeFrom="column">
              <wp:posOffset>4829175</wp:posOffset>
            </wp:positionH>
            <wp:positionV relativeFrom="paragraph">
              <wp:posOffset>-447675</wp:posOffset>
            </wp:positionV>
            <wp:extent cx="2247900" cy="11314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1131468"/>
                    </a:xfrm>
                    <a:prstGeom prst="rect">
                      <a:avLst/>
                    </a:prstGeom>
                  </pic:spPr>
                </pic:pic>
              </a:graphicData>
            </a:graphic>
            <wp14:sizeRelH relativeFrom="page">
              <wp14:pctWidth>0</wp14:pctWidth>
            </wp14:sizeRelH>
            <wp14:sizeRelV relativeFrom="page">
              <wp14:pctHeight>0</wp14:pctHeight>
            </wp14:sizeRelV>
          </wp:anchor>
        </w:drawing>
      </w:r>
      <w:r w:rsidR="00D734B9">
        <w:rPr>
          <w:rFonts w:ascii="Segoe UI" w:hAnsi="Segoe UI" w:cs="Segoe UI"/>
          <w:b/>
          <w:sz w:val="28"/>
          <w:szCs w:val="20"/>
          <w:u w:val="single"/>
        </w:rPr>
        <w:t>MVDC Internal Hire Agreem</w:t>
      </w:r>
      <w:r w:rsidRPr="00801E22">
        <w:rPr>
          <w:rFonts w:ascii="Segoe UI" w:hAnsi="Segoe UI" w:cs="Segoe UI"/>
          <w:b/>
          <w:sz w:val="28"/>
          <w:szCs w:val="20"/>
          <w:u w:val="single"/>
        </w:rPr>
        <w:t>ent</w:t>
      </w:r>
    </w:p>
    <w:p w14:paraId="10819EAB" w14:textId="77777777" w:rsidR="00807DE8" w:rsidRDefault="00807DE8" w:rsidP="00807DE8">
      <w:pPr>
        <w:jc w:val="both"/>
        <w:rPr>
          <w:rFonts w:ascii="Segoe UI" w:hAnsi="Segoe UI" w:cs="Segoe UI"/>
          <w:b/>
          <w:sz w:val="28"/>
          <w:szCs w:val="20"/>
        </w:rPr>
      </w:pPr>
    </w:p>
    <w:p w14:paraId="57B0D1B9" w14:textId="77777777" w:rsidR="00D734B9" w:rsidRPr="00801E22" w:rsidRDefault="00D734B9" w:rsidP="00807DE8">
      <w:pPr>
        <w:jc w:val="both"/>
        <w:rPr>
          <w:rFonts w:ascii="Segoe UI" w:hAnsi="Segoe UI" w:cs="Segoe UI"/>
          <w:b/>
          <w:sz w:val="28"/>
          <w:szCs w:val="20"/>
        </w:rPr>
      </w:pPr>
    </w:p>
    <w:tbl>
      <w:tblPr>
        <w:tblStyle w:val="TableGrid"/>
        <w:tblW w:w="9242" w:type="dxa"/>
        <w:tblInd w:w="608" w:type="dxa"/>
        <w:tblLook w:val="04A0" w:firstRow="1" w:lastRow="0" w:firstColumn="1" w:lastColumn="0" w:noHBand="0" w:noVBand="1"/>
      </w:tblPr>
      <w:tblGrid>
        <w:gridCol w:w="4219"/>
        <w:gridCol w:w="5023"/>
      </w:tblGrid>
      <w:tr w:rsidR="00807DE8" w:rsidRPr="00801E22" w14:paraId="0037486E" w14:textId="77777777" w:rsidTr="00D734B9">
        <w:tc>
          <w:tcPr>
            <w:tcW w:w="4219" w:type="dxa"/>
          </w:tcPr>
          <w:p w14:paraId="356A8A9D" w14:textId="77777777" w:rsidR="00807DE8" w:rsidRPr="00801E22" w:rsidRDefault="00807DE8" w:rsidP="009D23B9">
            <w:pPr>
              <w:rPr>
                <w:rFonts w:ascii="Segoe UI" w:hAnsi="Segoe UI" w:cs="Segoe UI"/>
                <w:b/>
                <w:szCs w:val="20"/>
              </w:rPr>
            </w:pPr>
            <w:r w:rsidRPr="00801E22">
              <w:rPr>
                <w:rFonts w:ascii="Segoe UI" w:hAnsi="Segoe UI" w:cs="Segoe UI"/>
                <w:b/>
                <w:szCs w:val="20"/>
              </w:rPr>
              <w:t>Department:</w:t>
            </w:r>
          </w:p>
          <w:p w14:paraId="53546BCC" w14:textId="77777777" w:rsidR="00807DE8" w:rsidRPr="00801E22" w:rsidRDefault="00807DE8" w:rsidP="009D23B9">
            <w:pPr>
              <w:rPr>
                <w:rFonts w:ascii="Segoe UI" w:hAnsi="Segoe UI" w:cs="Segoe UI"/>
              </w:rPr>
            </w:pPr>
          </w:p>
        </w:tc>
        <w:tc>
          <w:tcPr>
            <w:tcW w:w="5023" w:type="dxa"/>
          </w:tcPr>
          <w:p w14:paraId="68B844E1" w14:textId="77777777" w:rsidR="00807DE8" w:rsidRPr="00801E22" w:rsidRDefault="00807DE8" w:rsidP="009D23B9">
            <w:pPr>
              <w:rPr>
                <w:rFonts w:ascii="Segoe UI" w:hAnsi="Segoe UI" w:cs="Segoe UI"/>
              </w:rPr>
            </w:pPr>
            <w:r w:rsidRPr="00801E22">
              <w:rPr>
                <w:rFonts w:ascii="Segoe UI" w:hAnsi="Segoe UI" w:cs="Segoe UI"/>
                <w:b/>
                <w:szCs w:val="20"/>
              </w:rPr>
              <w:t>Event:</w:t>
            </w:r>
          </w:p>
        </w:tc>
      </w:tr>
      <w:tr w:rsidR="00807DE8" w:rsidRPr="00801E22" w14:paraId="64FA87DD" w14:textId="77777777" w:rsidTr="00D734B9">
        <w:tc>
          <w:tcPr>
            <w:tcW w:w="4219" w:type="dxa"/>
          </w:tcPr>
          <w:p w14:paraId="63E24B85" w14:textId="77777777" w:rsidR="00807DE8" w:rsidRPr="00801E22" w:rsidRDefault="00807DE8" w:rsidP="009D23B9">
            <w:pPr>
              <w:rPr>
                <w:rFonts w:ascii="Segoe UI" w:hAnsi="Segoe UI" w:cs="Segoe UI"/>
                <w:b/>
                <w:szCs w:val="20"/>
              </w:rPr>
            </w:pPr>
            <w:r w:rsidRPr="00801E22">
              <w:rPr>
                <w:rFonts w:ascii="Segoe UI" w:hAnsi="Segoe UI" w:cs="Segoe UI"/>
                <w:b/>
                <w:szCs w:val="20"/>
              </w:rPr>
              <w:t>Event Date:</w:t>
            </w:r>
          </w:p>
          <w:p w14:paraId="7B7829EC" w14:textId="77777777" w:rsidR="00807DE8" w:rsidRPr="00801E22" w:rsidRDefault="00807DE8" w:rsidP="009D23B9">
            <w:pPr>
              <w:rPr>
                <w:rFonts w:ascii="Segoe UI" w:hAnsi="Segoe UI" w:cs="Segoe UI"/>
              </w:rPr>
            </w:pPr>
          </w:p>
        </w:tc>
        <w:tc>
          <w:tcPr>
            <w:tcW w:w="5023" w:type="dxa"/>
          </w:tcPr>
          <w:p w14:paraId="4BED2D95" w14:textId="77777777" w:rsidR="00807DE8" w:rsidRPr="00801E22" w:rsidRDefault="00807DE8" w:rsidP="009D23B9">
            <w:pPr>
              <w:rPr>
                <w:rFonts w:ascii="Segoe UI" w:hAnsi="Segoe UI" w:cs="Segoe UI"/>
              </w:rPr>
            </w:pPr>
            <w:r w:rsidRPr="00801E22">
              <w:rPr>
                <w:rFonts w:ascii="Segoe UI" w:hAnsi="Segoe UI" w:cs="Segoe UI"/>
                <w:b/>
                <w:szCs w:val="20"/>
              </w:rPr>
              <w:t>Event Time:</w:t>
            </w:r>
          </w:p>
        </w:tc>
      </w:tr>
      <w:tr w:rsidR="00807DE8" w:rsidRPr="00801E22" w14:paraId="47B73F77" w14:textId="77777777" w:rsidTr="00D734B9">
        <w:tc>
          <w:tcPr>
            <w:tcW w:w="4219" w:type="dxa"/>
          </w:tcPr>
          <w:p w14:paraId="7A3B2836" w14:textId="77777777" w:rsidR="00807DE8" w:rsidRPr="00801E22" w:rsidRDefault="00807DE8" w:rsidP="009D23B9">
            <w:pPr>
              <w:rPr>
                <w:rFonts w:ascii="Segoe UI" w:hAnsi="Segoe UI" w:cs="Segoe UI"/>
                <w:b/>
              </w:rPr>
            </w:pPr>
            <w:r w:rsidRPr="00801E22">
              <w:rPr>
                <w:rFonts w:ascii="Segoe UI" w:hAnsi="Segoe UI" w:cs="Segoe UI"/>
                <w:b/>
              </w:rPr>
              <w:t>Room:</w:t>
            </w:r>
          </w:p>
          <w:p w14:paraId="4A829448" w14:textId="77777777" w:rsidR="00807DE8" w:rsidRPr="00801E22" w:rsidRDefault="00807DE8" w:rsidP="009D23B9">
            <w:pPr>
              <w:rPr>
                <w:rFonts w:ascii="Segoe UI" w:hAnsi="Segoe UI" w:cs="Segoe UI"/>
                <w:b/>
              </w:rPr>
            </w:pPr>
          </w:p>
        </w:tc>
        <w:tc>
          <w:tcPr>
            <w:tcW w:w="5023" w:type="dxa"/>
          </w:tcPr>
          <w:p w14:paraId="0E7F60F5" w14:textId="77777777" w:rsidR="00807DE8" w:rsidRPr="00801E22" w:rsidRDefault="00807DE8" w:rsidP="009D23B9">
            <w:pPr>
              <w:rPr>
                <w:rFonts w:ascii="Segoe UI" w:hAnsi="Segoe UI" w:cs="Segoe UI"/>
                <w:b/>
              </w:rPr>
            </w:pPr>
            <w:r w:rsidRPr="00801E22">
              <w:rPr>
                <w:rFonts w:ascii="Segoe UI" w:hAnsi="Segoe UI" w:cs="Segoe UI"/>
                <w:b/>
              </w:rPr>
              <w:t>Resources:</w:t>
            </w:r>
          </w:p>
        </w:tc>
      </w:tr>
    </w:tbl>
    <w:p w14:paraId="5C0A955D" w14:textId="77777777" w:rsidR="00807DE8" w:rsidRPr="00801E22" w:rsidRDefault="00807DE8" w:rsidP="00807DE8">
      <w:pPr>
        <w:jc w:val="both"/>
        <w:rPr>
          <w:rFonts w:ascii="Segoe UI" w:hAnsi="Segoe UI" w:cs="Segoe UI"/>
          <w:b/>
          <w:sz w:val="20"/>
          <w:szCs w:val="20"/>
        </w:rPr>
      </w:pPr>
    </w:p>
    <w:p w14:paraId="1D110886" w14:textId="77777777" w:rsidR="00807DE8" w:rsidRDefault="00807DE8" w:rsidP="00807DE8">
      <w:pPr>
        <w:jc w:val="both"/>
        <w:rPr>
          <w:rFonts w:ascii="Segoe UI" w:hAnsi="Segoe UI" w:cs="Segoe UI"/>
          <w:b/>
          <w:sz w:val="22"/>
          <w:szCs w:val="22"/>
          <w:u w:val="single"/>
        </w:rPr>
      </w:pPr>
      <w:r w:rsidRPr="00D734B9">
        <w:rPr>
          <w:rFonts w:ascii="Segoe UI" w:hAnsi="Segoe UI" w:cs="Segoe UI"/>
          <w:b/>
          <w:sz w:val="22"/>
          <w:szCs w:val="22"/>
          <w:u w:val="single"/>
        </w:rPr>
        <w:t>Hire Terms:</w:t>
      </w:r>
    </w:p>
    <w:p w14:paraId="3180BA32" w14:textId="77777777" w:rsidR="00D734B9" w:rsidRPr="00D734B9" w:rsidRDefault="00D734B9" w:rsidP="00807DE8">
      <w:pPr>
        <w:jc w:val="both"/>
        <w:rPr>
          <w:rFonts w:ascii="Segoe UI" w:hAnsi="Segoe UI" w:cs="Segoe UI"/>
          <w:b/>
          <w:sz w:val="22"/>
          <w:szCs w:val="22"/>
          <w:u w:val="single"/>
        </w:rPr>
      </w:pPr>
    </w:p>
    <w:p w14:paraId="3273EEE0" w14:textId="43D82695" w:rsidR="00807DE8" w:rsidRPr="00801E22" w:rsidRDefault="00807DE8" w:rsidP="00807DE8">
      <w:pPr>
        <w:pStyle w:val="ListParagraph"/>
        <w:numPr>
          <w:ilvl w:val="0"/>
          <w:numId w:val="1"/>
        </w:numPr>
        <w:jc w:val="both"/>
        <w:rPr>
          <w:rFonts w:ascii="Segoe UI" w:hAnsi="Segoe UI" w:cs="Segoe UI"/>
          <w:sz w:val="22"/>
          <w:szCs w:val="22"/>
        </w:rPr>
      </w:pPr>
      <w:r w:rsidRPr="00801E22">
        <w:rPr>
          <w:rFonts w:ascii="Segoe UI" w:hAnsi="Segoe UI" w:cs="Segoe UI"/>
          <w:sz w:val="22"/>
          <w:szCs w:val="22"/>
        </w:rPr>
        <w:t xml:space="preserve">Room hire charges are to be settled using an internal journal request form. The event is confirmed when both a signed MVDC Internal Hire Agreement </w:t>
      </w:r>
      <w:r w:rsidR="000C6EAC">
        <w:rPr>
          <w:rFonts w:ascii="Segoe UI" w:hAnsi="Segoe UI" w:cs="Segoe UI"/>
          <w:sz w:val="22"/>
          <w:szCs w:val="22"/>
        </w:rPr>
        <w:t>has</w:t>
      </w:r>
      <w:r w:rsidRPr="00801E22">
        <w:rPr>
          <w:rFonts w:ascii="Segoe UI" w:hAnsi="Segoe UI" w:cs="Segoe UI"/>
          <w:sz w:val="22"/>
          <w:szCs w:val="22"/>
        </w:rPr>
        <w:t xml:space="preserve"> been received. </w:t>
      </w:r>
      <w:bookmarkStart w:id="0" w:name="_GoBack"/>
      <w:bookmarkEnd w:id="0"/>
    </w:p>
    <w:p w14:paraId="29137A68" w14:textId="22264075" w:rsidR="00BA4F79" w:rsidRPr="00801E22" w:rsidRDefault="00BA4F79" w:rsidP="00807DE8">
      <w:pPr>
        <w:pStyle w:val="ListParagraph"/>
        <w:numPr>
          <w:ilvl w:val="0"/>
          <w:numId w:val="1"/>
        </w:numPr>
        <w:jc w:val="both"/>
        <w:rPr>
          <w:rFonts w:ascii="Segoe UI" w:hAnsi="Segoe UI" w:cs="Segoe UI"/>
          <w:sz w:val="22"/>
          <w:szCs w:val="22"/>
        </w:rPr>
      </w:pPr>
      <w:r>
        <w:rPr>
          <w:rFonts w:ascii="Segoe UI" w:hAnsi="Segoe UI" w:cs="Segoe UI"/>
          <w:sz w:val="22"/>
          <w:szCs w:val="22"/>
        </w:rPr>
        <w:t xml:space="preserve">In the event of a cancellation, notice must be given in writing. If the event start date is more than two calendar months away, there will be no charge. Should there be less than two months, the agreed hire fee will be charged in full. </w:t>
      </w:r>
    </w:p>
    <w:p w14:paraId="2239E78E" w14:textId="77777777" w:rsidR="00807DE8" w:rsidRPr="00801E22" w:rsidRDefault="007127A3" w:rsidP="00807DE8">
      <w:pPr>
        <w:pStyle w:val="ListParagraph"/>
        <w:numPr>
          <w:ilvl w:val="0"/>
          <w:numId w:val="1"/>
        </w:numPr>
        <w:jc w:val="both"/>
        <w:rPr>
          <w:rFonts w:ascii="Segoe UI" w:hAnsi="Segoe UI" w:cs="Segoe UI"/>
          <w:sz w:val="22"/>
          <w:szCs w:val="22"/>
        </w:rPr>
      </w:pPr>
      <w:r w:rsidRPr="00801E22">
        <w:rPr>
          <w:rFonts w:ascii="Segoe UI" w:hAnsi="Segoe UI" w:cs="Segoe UI"/>
          <w:sz w:val="22"/>
          <w:szCs w:val="22"/>
        </w:rPr>
        <w:t xml:space="preserve">The deadline for confirming </w:t>
      </w:r>
      <w:r w:rsidR="00807DE8" w:rsidRPr="00801E22">
        <w:rPr>
          <w:rFonts w:ascii="Segoe UI" w:hAnsi="Segoe UI" w:cs="Segoe UI"/>
          <w:sz w:val="22"/>
          <w:szCs w:val="22"/>
        </w:rPr>
        <w:t>catering o</w:t>
      </w:r>
      <w:r w:rsidRPr="00801E22">
        <w:rPr>
          <w:rFonts w:ascii="Segoe UI" w:hAnsi="Segoe UI" w:cs="Segoe UI"/>
          <w:sz w:val="22"/>
          <w:szCs w:val="22"/>
        </w:rPr>
        <w:t>rders and technical requirements is two weeks prior to the event</w:t>
      </w:r>
      <w:r w:rsidR="00807DE8" w:rsidRPr="00801E22">
        <w:rPr>
          <w:rFonts w:ascii="Segoe UI" w:hAnsi="Segoe UI" w:cs="Segoe UI"/>
          <w:sz w:val="22"/>
          <w:szCs w:val="22"/>
        </w:rPr>
        <w:t xml:space="preserve"> </w:t>
      </w:r>
      <w:r w:rsidRPr="00801E22">
        <w:rPr>
          <w:rFonts w:ascii="Segoe UI" w:hAnsi="Segoe UI" w:cs="Segoe UI"/>
          <w:sz w:val="22"/>
          <w:szCs w:val="22"/>
        </w:rPr>
        <w:t xml:space="preserve">and these deadlines must </w:t>
      </w:r>
      <w:r w:rsidR="00E00E36">
        <w:rPr>
          <w:rFonts w:ascii="Segoe UI" w:hAnsi="Segoe UI" w:cs="Segoe UI"/>
          <w:sz w:val="22"/>
          <w:szCs w:val="22"/>
        </w:rPr>
        <w:t>be adhered to or catering may not be able to be supplied.</w:t>
      </w:r>
    </w:p>
    <w:p w14:paraId="2274F2CD" w14:textId="77777777" w:rsidR="00807DE8" w:rsidRPr="00801E22" w:rsidRDefault="00807DE8" w:rsidP="00807DE8">
      <w:pPr>
        <w:pStyle w:val="ListParagraph"/>
        <w:numPr>
          <w:ilvl w:val="0"/>
          <w:numId w:val="1"/>
        </w:numPr>
        <w:jc w:val="both"/>
        <w:rPr>
          <w:rFonts w:ascii="Segoe UI" w:hAnsi="Segoe UI" w:cs="Segoe UI"/>
          <w:sz w:val="22"/>
          <w:szCs w:val="22"/>
        </w:rPr>
      </w:pPr>
      <w:r w:rsidRPr="00801E22">
        <w:rPr>
          <w:rFonts w:ascii="Segoe UI" w:hAnsi="Segoe UI" w:cs="Segoe UI"/>
          <w:sz w:val="22"/>
          <w:szCs w:val="22"/>
        </w:rPr>
        <w:t>A MVDC representative must be present and prominent on the premises throughout the entire hire period until everyone connected to the event has left the building.</w:t>
      </w:r>
    </w:p>
    <w:p w14:paraId="7B936F7F" w14:textId="77777777" w:rsidR="00807DE8" w:rsidRPr="00801E22" w:rsidRDefault="00807DE8" w:rsidP="00807DE8">
      <w:pPr>
        <w:pStyle w:val="ListParagraph"/>
        <w:numPr>
          <w:ilvl w:val="0"/>
          <w:numId w:val="1"/>
        </w:numPr>
        <w:jc w:val="both"/>
        <w:rPr>
          <w:rFonts w:ascii="Segoe UI" w:hAnsi="Segoe UI" w:cs="Segoe UI"/>
          <w:sz w:val="22"/>
          <w:szCs w:val="22"/>
        </w:rPr>
      </w:pPr>
      <w:r w:rsidRPr="00801E22">
        <w:rPr>
          <w:rFonts w:ascii="Segoe UI" w:hAnsi="Segoe UI" w:cs="Segoe UI"/>
          <w:sz w:val="22"/>
          <w:szCs w:val="22"/>
        </w:rPr>
        <w:t>No advertisement or public announcement, including the inviting of attendees or selling tickets, for any event to be made prior to booking being confirmed.</w:t>
      </w:r>
    </w:p>
    <w:p w14:paraId="622950D9" w14:textId="77777777" w:rsidR="00807DE8" w:rsidRPr="00801E22" w:rsidRDefault="00E00E36" w:rsidP="00807DE8">
      <w:pPr>
        <w:pStyle w:val="ListParagraph"/>
        <w:numPr>
          <w:ilvl w:val="0"/>
          <w:numId w:val="1"/>
        </w:numPr>
        <w:jc w:val="both"/>
        <w:rPr>
          <w:rFonts w:ascii="Segoe UI" w:hAnsi="Segoe UI" w:cs="Segoe UI"/>
          <w:sz w:val="22"/>
          <w:szCs w:val="22"/>
        </w:rPr>
      </w:pPr>
      <w:r>
        <w:rPr>
          <w:rFonts w:ascii="Segoe UI" w:hAnsi="Segoe UI" w:cs="Segoe UI"/>
          <w:sz w:val="22"/>
          <w:szCs w:val="22"/>
        </w:rPr>
        <w:t xml:space="preserve">Dorking Halls will </w:t>
      </w:r>
      <w:r w:rsidR="00807DE8" w:rsidRPr="00801E22">
        <w:rPr>
          <w:rFonts w:ascii="Segoe UI" w:hAnsi="Segoe UI" w:cs="Segoe UI"/>
          <w:sz w:val="22"/>
          <w:szCs w:val="22"/>
        </w:rPr>
        <w:t xml:space="preserve">provide all services, facilities and equipment </w:t>
      </w:r>
      <w:r>
        <w:rPr>
          <w:rFonts w:ascii="Segoe UI" w:hAnsi="Segoe UI" w:cs="Segoe UI"/>
          <w:sz w:val="22"/>
          <w:szCs w:val="22"/>
        </w:rPr>
        <w:t>as requested.</w:t>
      </w:r>
      <w:r w:rsidR="00807DE8" w:rsidRPr="00801E22">
        <w:rPr>
          <w:rFonts w:ascii="Segoe UI" w:hAnsi="Segoe UI" w:cs="Segoe UI"/>
          <w:sz w:val="22"/>
          <w:szCs w:val="22"/>
        </w:rPr>
        <w:t xml:space="preserve"> Staff on duty, however, will respond in good faith to all reasonable requests for additional services or amendments to the original agreement. MVDC is responsible for any costs arising from such amendments or additions.</w:t>
      </w:r>
    </w:p>
    <w:p w14:paraId="660F7C75" w14:textId="77777777" w:rsidR="00807DE8" w:rsidRPr="00801E22" w:rsidRDefault="00807DE8" w:rsidP="00807DE8">
      <w:pPr>
        <w:pStyle w:val="ListParagraph"/>
        <w:numPr>
          <w:ilvl w:val="0"/>
          <w:numId w:val="1"/>
        </w:numPr>
        <w:jc w:val="both"/>
        <w:rPr>
          <w:rFonts w:ascii="Segoe UI" w:hAnsi="Segoe UI" w:cs="Segoe UI"/>
          <w:sz w:val="22"/>
          <w:szCs w:val="22"/>
        </w:rPr>
      </w:pPr>
      <w:r w:rsidRPr="00801E22">
        <w:rPr>
          <w:rFonts w:ascii="Segoe UI" w:hAnsi="Segoe UI" w:cs="Segoe UI"/>
          <w:sz w:val="22"/>
          <w:szCs w:val="22"/>
        </w:rPr>
        <w:t>It is not permitted to use any glue, adhesive tape, pritt pads, nails or drawing pins to attach items to walls, pillars or fixtures. The full costs of making good any damages will be recharged. No extra stands, displays or equipment may be brought onto the premises without the prior consent of Dorking Halls.</w:t>
      </w:r>
    </w:p>
    <w:p w14:paraId="7B26765B" w14:textId="77777777" w:rsidR="00807DE8" w:rsidRPr="00801E22" w:rsidRDefault="00807DE8" w:rsidP="00807DE8">
      <w:pPr>
        <w:pStyle w:val="ListParagraph"/>
        <w:numPr>
          <w:ilvl w:val="0"/>
          <w:numId w:val="1"/>
        </w:numPr>
        <w:jc w:val="both"/>
        <w:rPr>
          <w:rFonts w:ascii="Segoe UI" w:hAnsi="Segoe UI" w:cs="Segoe UI"/>
          <w:sz w:val="22"/>
          <w:szCs w:val="22"/>
        </w:rPr>
      </w:pPr>
      <w:r w:rsidRPr="00801E22">
        <w:rPr>
          <w:rFonts w:ascii="Segoe UI" w:hAnsi="Segoe UI" w:cs="Segoe UI"/>
          <w:sz w:val="22"/>
          <w:szCs w:val="22"/>
        </w:rPr>
        <w:t>MVDC shall be responsible for all items they bring into The Halls and those items shall be at the risk of MVDC. Dorking Halls accepts no responsibility for any items lost, stolen or damaged.</w:t>
      </w:r>
    </w:p>
    <w:p w14:paraId="0D9789CE" w14:textId="77777777" w:rsidR="00807DE8" w:rsidRPr="00801E22" w:rsidRDefault="00807DE8" w:rsidP="00807DE8">
      <w:pPr>
        <w:pStyle w:val="ListParagraph"/>
        <w:numPr>
          <w:ilvl w:val="0"/>
          <w:numId w:val="1"/>
        </w:numPr>
        <w:jc w:val="both"/>
        <w:rPr>
          <w:rFonts w:ascii="Segoe UI" w:hAnsi="Segoe UI" w:cs="Segoe UI"/>
          <w:sz w:val="22"/>
          <w:szCs w:val="22"/>
        </w:rPr>
      </w:pPr>
      <w:r w:rsidRPr="00801E22">
        <w:rPr>
          <w:rFonts w:ascii="Segoe UI" w:hAnsi="Segoe UI" w:cs="Segoe UI"/>
          <w:sz w:val="22"/>
          <w:szCs w:val="22"/>
        </w:rPr>
        <w:t>Sufficient Events Assistants shall be on duty at all times when the hire facilities are open to the public as well as a Duty Manager. In the event of an emergency, the Duty Manager will take control of the situation and required actions.</w:t>
      </w:r>
    </w:p>
    <w:p w14:paraId="098E6A59" w14:textId="77777777" w:rsidR="00807DE8" w:rsidRPr="00801E22" w:rsidRDefault="00807DE8" w:rsidP="00807DE8">
      <w:pPr>
        <w:pStyle w:val="ListParagraph"/>
        <w:numPr>
          <w:ilvl w:val="0"/>
          <w:numId w:val="1"/>
        </w:numPr>
        <w:jc w:val="both"/>
        <w:rPr>
          <w:rFonts w:ascii="Segoe UI" w:hAnsi="Segoe UI" w:cs="Segoe UI"/>
          <w:sz w:val="22"/>
          <w:szCs w:val="22"/>
        </w:rPr>
      </w:pPr>
      <w:r w:rsidRPr="00801E22">
        <w:rPr>
          <w:rFonts w:ascii="Segoe UI" w:hAnsi="Segoe UI" w:cs="Segoe UI"/>
          <w:sz w:val="22"/>
          <w:szCs w:val="22"/>
        </w:rPr>
        <w:t xml:space="preserve">MVDC is not permitted to provide refreshments or catering in The Halls or to consume their own food and/or beverages without prior permission from Dorking Halls. Any food and/or beverages permitted, for which there may be a charge, must be not be consumed in the public areas of The Halls. </w:t>
      </w:r>
    </w:p>
    <w:p w14:paraId="379288E3" w14:textId="77777777" w:rsidR="00807DE8" w:rsidRPr="00801E22" w:rsidRDefault="00807DE8" w:rsidP="00807DE8">
      <w:pPr>
        <w:jc w:val="both"/>
        <w:rPr>
          <w:rFonts w:ascii="Segoe UI" w:hAnsi="Segoe UI" w:cs="Segoe UI"/>
          <w:sz w:val="22"/>
          <w:szCs w:val="22"/>
        </w:rPr>
      </w:pPr>
    </w:p>
    <w:p w14:paraId="0B9A3AEB" w14:textId="77777777" w:rsidR="00807DE8" w:rsidRPr="00801E22" w:rsidRDefault="00807DE8" w:rsidP="00807DE8">
      <w:pPr>
        <w:jc w:val="both"/>
        <w:rPr>
          <w:rFonts w:ascii="Segoe UI" w:hAnsi="Segoe UI" w:cs="Segoe UI"/>
          <w:sz w:val="22"/>
          <w:szCs w:val="22"/>
        </w:rPr>
      </w:pPr>
    </w:p>
    <w:tbl>
      <w:tblPr>
        <w:tblStyle w:val="TableGrid"/>
        <w:tblW w:w="0" w:type="auto"/>
        <w:tblInd w:w="720" w:type="dxa"/>
        <w:tblLook w:val="04A0" w:firstRow="1" w:lastRow="0" w:firstColumn="1" w:lastColumn="0" w:noHBand="0" w:noVBand="1"/>
      </w:tblPr>
      <w:tblGrid>
        <w:gridCol w:w="1685"/>
        <w:gridCol w:w="2346"/>
        <w:gridCol w:w="2515"/>
        <w:gridCol w:w="2470"/>
      </w:tblGrid>
      <w:tr w:rsidR="00807DE8" w:rsidRPr="00801E22" w14:paraId="4DD9FD44" w14:textId="77777777" w:rsidTr="00D734B9">
        <w:tc>
          <w:tcPr>
            <w:tcW w:w="1685" w:type="dxa"/>
            <w:vAlign w:val="bottom"/>
          </w:tcPr>
          <w:p w14:paraId="36D303AB" w14:textId="77777777" w:rsidR="00807DE8" w:rsidRPr="00801E22" w:rsidRDefault="00807DE8" w:rsidP="009D23B9">
            <w:pPr>
              <w:rPr>
                <w:rFonts w:ascii="Segoe UI" w:hAnsi="Segoe UI" w:cs="Segoe UI"/>
                <w:sz w:val="22"/>
                <w:szCs w:val="22"/>
              </w:rPr>
            </w:pPr>
            <w:r w:rsidRPr="00801E22">
              <w:rPr>
                <w:rFonts w:ascii="Segoe UI" w:hAnsi="Segoe UI" w:cs="Segoe UI"/>
                <w:sz w:val="22"/>
                <w:szCs w:val="22"/>
              </w:rPr>
              <w:t>Dorking Halls</w:t>
            </w:r>
          </w:p>
        </w:tc>
        <w:tc>
          <w:tcPr>
            <w:tcW w:w="2346" w:type="dxa"/>
            <w:vAlign w:val="bottom"/>
          </w:tcPr>
          <w:p w14:paraId="584076BC" w14:textId="77777777" w:rsidR="00807DE8" w:rsidRPr="00801E22" w:rsidRDefault="00807DE8" w:rsidP="009D23B9">
            <w:pPr>
              <w:rPr>
                <w:rFonts w:ascii="Segoe UI" w:hAnsi="Segoe UI" w:cs="Segoe UI"/>
                <w:sz w:val="22"/>
                <w:szCs w:val="22"/>
              </w:rPr>
            </w:pPr>
            <w:r w:rsidRPr="00801E22">
              <w:rPr>
                <w:rFonts w:ascii="Segoe UI" w:hAnsi="Segoe UI" w:cs="Segoe UI"/>
                <w:sz w:val="22"/>
                <w:szCs w:val="22"/>
              </w:rPr>
              <w:t>Name:</w:t>
            </w:r>
          </w:p>
        </w:tc>
        <w:tc>
          <w:tcPr>
            <w:tcW w:w="2515" w:type="dxa"/>
            <w:vAlign w:val="bottom"/>
          </w:tcPr>
          <w:p w14:paraId="3C17EC4E" w14:textId="77777777" w:rsidR="00807DE8" w:rsidRPr="00801E22" w:rsidRDefault="00807DE8" w:rsidP="009D23B9">
            <w:pPr>
              <w:rPr>
                <w:rFonts w:ascii="Segoe UI" w:hAnsi="Segoe UI" w:cs="Segoe UI"/>
                <w:sz w:val="22"/>
                <w:szCs w:val="22"/>
              </w:rPr>
            </w:pPr>
          </w:p>
          <w:p w14:paraId="7CD13649" w14:textId="77777777" w:rsidR="00807DE8" w:rsidRPr="00801E22" w:rsidRDefault="00807DE8" w:rsidP="009D23B9">
            <w:pPr>
              <w:rPr>
                <w:rFonts w:ascii="Segoe UI" w:hAnsi="Segoe UI" w:cs="Segoe UI"/>
                <w:sz w:val="22"/>
                <w:szCs w:val="22"/>
              </w:rPr>
            </w:pPr>
          </w:p>
          <w:p w14:paraId="011C9971" w14:textId="77777777" w:rsidR="00807DE8" w:rsidRPr="00801E22" w:rsidRDefault="00807DE8" w:rsidP="009D23B9">
            <w:pPr>
              <w:rPr>
                <w:rFonts w:ascii="Segoe UI" w:hAnsi="Segoe UI" w:cs="Segoe UI"/>
                <w:sz w:val="22"/>
                <w:szCs w:val="22"/>
              </w:rPr>
            </w:pPr>
            <w:r w:rsidRPr="00801E22">
              <w:rPr>
                <w:rFonts w:ascii="Segoe UI" w:hAnsi="Segoe UI" w:cs="Segoe UI"/>
                <w:sz w:val="22"/>
                <w:szCs w:val="22"/>
              </w:rPr>
              <w:t>Sign:</w:t>
            </w:r>
          </w:p>
        </w:tc>
        <w:tc>
          <w:tcPr>
            <w:tcW w:w="2470" w:type="dxa"/>
          </w:tcPr>
          <w:p w14:paraId="41372E89" w14:textId="77777777" w:rsidR="00807DE8" w:rsidRPr="00801E22" w:rsidRDefault="00807DE8" w:rsidP="009D23B9">
            <w:pPr>
              <w:rPr>
                <w:rFonts w:ascii="Segoe UI" w:hAnsi="Segoe UI" w:cs="Segoe UI"/>
                <w:sz w:val="22"/>
                <w:szCs w:val="22"/>
              </w:rPr>
            </w:pPr>
          </w:p>
          <w:p w14:paraId="7D01173B" w14:textId="77777777" w:rsidR="00807DE8" w:rsidRPr="00801E22" w:rsidRDefault="00807DE8" w:rsidP="009D23B9">
            <w:pPr>
              <w:rPr>
                <w:rFonts w:ascii="Segoe UI" w:hAnsi="Segoe UI" w:cs="Segoe UI"/>
                <w:sz w:val="22"/>
                <w:szCs w:val="22"/>
              </w:rPr>
            </w:pPr>
          </w:p>
          <w:p w14:paraId="2DE53975" w14:textId="77777777" w:rsidR="00807DE8" w:rsidRPr="00801E22" w:rsidRDefault="00807DE8" w:rsidP="009D23B9">
            <w:pPr>
              <w:rPr>
                <w:rFonts w:ascii="Segoe UI" w:hAnsi="Segoe UI" w:cs="Segoe UI"/>
                <w:sz w:val="22"/>
                <w:szCs w:val="22"/>
              </w:rPr>
            </w:pPr>
            <w:r w:rsidRPr="00801E22">
              <w:rPr>
                <w:rFonts w:ascii="Segoe UI" w:hAnsi="Segoe UI" w:cs="Segoe UI"/>
                <w:sz w:val="22"/>
                <w:szCs w:val="22"/>
              </w:rPr>
              <w:t>Date:</w:t>
            </w:r>
          </w:p>
        </w:tc>
      </w:tr>
      <w:tr w:rsidR="00807DE8" w:rsidRPr="00801E22" w14:paraId="0B760535" w14:textId="77777777" w:rsidTr="00D734B9">
        <w:tc>
          <w:tcPr>
            <w:tcW w:w="1685" w:type="dxa"/>
            <w:vAlign w:val="bottom"/>
          </w:tcPr>
          <w:p w14:paraId="3ED609A5" w14:textId="77777777" w:rsidR="00807DE8" w:rsidRPr="00801E22" w:rsidRDefault="00807DE8" w:rsidP="009D23B9">
            <w:pPr>
              <w:rPr>
                <w:rFonts w:ascii="Segoe UI" w:hAnsi="Segoe UI" w:cs="Segoe UI"/>
                <w:sz w:val="22"/>
                <w:szCs w:val="22"/>
              </w:rPr>
            </w:pPr>
            <w:r w:rsidRPr="00801E22">
              <w:rPr>
                <w:rFonts w:ascii="Segoe UI" w:hAnsi="Segoe UI" w:cs="Segoe UI"/>
                <w:sz w:val="22"/>
                <w:szCs w:val="22"/>
              </w:rPr>
              <w:t>MVDC</w:t>
            </w:r>
          </w:p>
        </w:tc>
        <w:tc>
          <w:tcPr>
            <w:tcW w:w="2346" w:type="dxa"/>
            <w:vAlign w:val="bottom"/>
          </w:tcPr>
          <w:p w14:paraId="343CE705" w14:textId="77777777" w:rsidR="00807DE8" w:rsidRPr="00801E22" w:rsidRDefault="00807DE8" w:rsidP="009D23B9">
            <w:pPr>
              <w:rPr>
                <w:rFonts w:ascii="Segoe UI" w:hAnsi="Segoe UI" w:cs="Segoe UI"/>
                <w:sz w:val="22"/>
                <w:szCs w:val="22"/>
              </w:rPr>
            </w:pPr>
            <w:r w:rsidRPr="00801E22">
              <w:rPr>
                <w:rFonts w:ascii="Segoe UI" w:hAnsi="Segoe UI" w:cs="Segoe UI"/>
                <w:sz w:val="22"/>
                <w:szCs w:val="22"/>
              </w:rPr>
              <w:t>Name:</w:t>
            </w:r>
          </w:p>
        </w:tc>
        <w:tc>
          <w:tcPr>
            <w:tcW w:w="2515" w:type="dxa"/>
            <w:vAlign w:val="bottom"/>
          </w:tcPr>
          <w:p w14:paraId="1F7769C2" w14:textId="77777777" w:rsidR="00807DE8" w:rsidRPr="00801E22" w:rsidRDefault="00807DE8" w:rsidP="009D23B9">
            <w:pPr>
              <w:rPr>
                <w:rFonts w:ascii="Segoe UI" w:hAnsi="Segoe UI" w:cs="Segoe UI"/>
                <w:sz w:val="22"/>
                <w:szCs w:val="22"/>
              </w:rPr>
            </w:pPr>
          </w:p>
          <w:p w14:paraId="43210122" w14:textId="77777777" w:rsidR="00807DE8" w:rsidRPr="00801E22" w:rsidRDefault="00807DE8" w:rsidP="009D23B9">
            <w:pPr>
              <w:rPr>
                <w:rFonts w:ascii="Segoe UI" w:hAnsi="Segoe UI" w:cs="Segoe UI"/>
                <w:sz w:val="22"/>
                <w:szCs w:val="22"/>
              </w:rPr>
            </w:pPr>
          </w:p>
          <w:p w14:paraId="64353E08" w14:textId="77777777" w:rsidR="00807DE8" w:rsidRPr="00801E22" w:rsidRDefault="00807DE8" w:rsidP="009D23B9">
            <w:pPr>
              <w:rPr>
                <w:rFonts w:ascii="Segoe UI" w:hAnsi="Segoe UI" w:cs="Segoe UI"/>
                <w:sz w:val="22"/>
                <w:szCs w:val="22"/>
              </w:rPr>
            </w:pPr>
            <w:r w:rsidRPr="00801E22">
              <w:rPr>
                <w:rFonts w:ascii="Segoe UI" w:hAnsi="Segoe UI" w:cs="Segoe UI"/>
                <w:sz w:val="22"/>
                <w:szCs w:val="22"/>
              </w:rPr>
              <w:t>Sign:</w:t>
            </w:r>
          </w:p>
        </w:tc>
        <w:tc>
          <w:tcPr>
            <w:tcW w:w="2470" w:type="dxa"/>
          </w:tcPr>
          <w:p w14:paraId="69999A16" w14:textId="77777777" w:rsidR="00807DE8" w:rsidRPr="00801E22" w:rsidRDefault="00807DE8" w:rsidP="009D23B9">
            <w:pPr>
              <w:rPr>
                <w:rFonts w:ascii="Segoe UI" w:hAnsi="Segoe UI" w:cs="Segoe UI"/>
                <w:sz w:val="22"/>
                <w:szCs w:val="22"/>
              </w:rPr>
            </w:pPr>
          </w:p>
          <w:p w14:paraId="44B92E62" w14:textId="77777777" w:rsidR="00807DE8" w:rsidRPr="00801E22" w:rsidRDefault="00807DE8" w:rsidP="009D23B9">
            <w:pPr>
              <w:rPr>
                <w:rFonts w:ascii="Segoe UI" w:hAnsi="Segoe UI" w:cs="Segoe UI"/>
                <w:sz w:val="22"/>
                <w:szCs w:val="22"/>
              </w:rPr>
            </w:pPr>
          </w:p>
          <w:p w14:paraId="0F355121" w14:textId="77777777" w:rsidR="00807DE8" w:rsidRPr="00801E22" w:rsidRDefault="00807DE8" w:rsidP="009D23B9">
            <w:pPr>
              <w:rPr>
                <w:rFonts w:ascii="Segoe UI" w:hAnsi="Segoe UI" w:cs="Segoe UI"/>
                <w:sz w:val="22"/>
                <w:szCs w:val="22"/>
              </w:rPr>
            </w:pPr>
            <w:r w:rsidRPr="00801E22">
              <w:rPr>
                <w:rFonts w:ascii="Segoe UI" w:hAnsi="Segoe UI" w:cs="Segoe UI"/>
                <w:sz w:val="22"/>
                <w:szCs w:val="22"/>
              </w:rPr>
              <w:t>Date:</w:t>
            </w:r>
          </w:p>
        </w:tc>
      </w:tr>
    </w:tbl>
    <w:p w14:paraId="49B267CB" w14:textId="77777777" w:rsidR="00807DE8" w:rsidRPr="00801E22" w:rsidRDefault="00807DE8" w:rsidP="00807DE8">
      <w:pPr>
        <w:jc w:val="center"/>
        <w:rPr>
          <w:rFonts w:ascii="Segoe UI" w:eastAsia="Arial" w:hAnsi="Segoe UI" w:cs="Segoe UI"/>
        </w:rPr>
      </w:pPr>
    </w:p>
    <w:p w14:paraId="5C44B0A9" w14:textId="3083966E" w:rsidR="00F8059E" w:rsidRDefault="00F8059E">
      <w:pPr>
        <w:rPr>
          <w:rFonts w:ascii="Segoe UI" w:eastAsia="Arial" w:hAnsi="Segoe UI" w:cs="Segoe UI"/>
        </w:rPr>
      </w:pPr>
    </w:p>
    <w:sectPr w:rsidR="00F8059E" w:rsidSect="00D734B9">
      <w:pgSz w:w="11906" w:h="16838" w:code="9"/>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2F1D" w14:textId="77777777" w:rsidR="00D734B9" w:rsidRDefault="00D734B9" w:rsidP="00D734B9">
      <w:r>
        <w:separator/>
      </w:r>
    </w:p>
  </w:endnote>
  <w:endnote w:type="continuationSeparator" w:id="0">
    <w:p w14:paraId="553D8D3C" w14:textId="77777777" w:rsidR="00D734B9" w:rsidRDefault="00D734B9" w:rsidP="00D7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 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900F3" w14:textId="77777777" w:rsidR="00D734B9" w:rsidRDefault="00D734B9" w:rsidP="00D734B9">
      <w:r>
        <w:separator/>
      </w:r>
    </w:p>
  </w:footnote>
  <w:footnote w:type="continuationSeparator" w:id="0">
    <w:p w14:paraId="660863DD" w14:textId="77777777" w:rsidR="00D734B9" w:rsidRDefault="00D734B9" w:rsidP="00D7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E573C"/>
    <w:multiLevelType w:val="hybridMultilevel"/>
    <w:tmpl w:val="9A8C9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E8"/>
    <w:rsid w:val="000C6EAC"/>
    <w:rsid w:val="00363A52"/>
    <w:rsid w:val="007127A3"/>
    <w:rsid w:val="00801E22"/>
    <w:rsid w:val="00807DE8"/>
    <w:rsid w:val="00B267D5"/>
    <w:rsid w:val="00BA4F79"/>
    <w:rsid w:val="00D734B9"/>
    <w:rsid w:val="00D81A9F"/>
    <w:rsid w:val="00E00E36"/>
    <w:rsid w:val="00EA27D5"/>
    <w:rsid w:val="00F70D0F"/>
    <w:rsid w:val="00F8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54F1"/>
  <w15:chartTrackingRefBased/>
  <w15:docId w15:val="{510FC4CA-3813-41E8-834D-22EBB943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DE8"/>
    <w:pPr>
      <w:spacing w:after="0" w:line="240" w:lineRule="auto"/>
    </w:pPr>
    <w:rPr>
      <w:rFonts w:ascii="Trebuchet MS" w:eastAsia="Times New Roman" w:hAnsi="Trebuchet MS" w:cs="Trebuchet MS"/>
      <w:sz w:val="24"/>
      <w:szCs w:val="24"/>
    </w:rPr>
  </w:style>
  <w:style w:type="paragraph" w:styleId="Heading1">
    <w:name w:val="heading 1"/>
    <w:next w:val="Normal"/>
    <w:link w:val="Heading1Char"/>
    <w:uiPriority w:val="9"/>
    <w:unhideWhenUsed/>
    <w:qFormat/>
    <w:rsid w:val="00807DE8"/>
    <w:pPr>
      <w:keepNext/>
      <w:keepLines/>
      <w:spacing w:after="0" w:line="259" w:lineRule="auto"/>
      <w:ind w:left="236" w:hanging="10"/>
      <w:jc w:val="center"/>
      <w:outlineLvl w:val="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DE8"/>
    <w:rPr>
      <w:rFonts w:ascii="Arial" w:eastAsia="Arial" w:hAnsi="Arial" w:cs="Arial"/>
      <w:color w:val="000000"/>
      <w:lang w:eastAsia="en-GB"/>
    </w:rPr>
  </w:style>
  <w:style w:type="paragraph" w:styleId="ListParagraph">
    <w:name w:val="List Paragraph"/>
    <w:basedOn w:val="Normal"/>
    <w:uiPriority w:val="34"/>
    <w:qFormat/>
    <w:rsid w:val="00807DE8"/>
    <w:pPr>
      <w:ind w:left="720"/>
      <w:contextualSpacing/>
    </w:pPr>
  </w:style>
  <w:style w:type="table" w:styleId="TableGrid">
    <w:name w:val="Table Grid"/>
    <w:basedOn w:val="TableNormal"/>
    <w:uiPriority w:val="59"/>
    <w:rsid w:val="0080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07DE8"/>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D734B9"/>
    <w:pPr>
      <w:tabs>
        <w:tab w:val="center" w:pos="4513"/>
        <w:tab w:val="right" w:pos="9026"/>
      </w:tabs>
    </w:pPr>
  </w:style>
  <w:style w:type="character" w:customStyle="1" w:styleId="HeaderChar">
    <w:name w:val="Header Char"/>
    <w:basedOn w:val="DefaultParagraphFont"/>
    <w:link w:val="Header"/>
    <w:uiPriority w:val="99"/>
    <w:rsid w:val="00D734B9"/>
    <w:rPr>
      <w:rFonts w:ascii="Trebuchet MS" w:eastAsia="Times New Roman" w:hAnsi="Trebuchet MS" w:cs="Trebuchet MS"/>
      <w:sz w:val="24"/>
      <w:szCs w:val="24"/>
    </w:rPr>
  </w:style>
  <w:style w:type="paragraph" w:styleId="Footer">
    <w:name w:val="footer"/>
    <w:basedOn w:val="Normal"/>
    <w:link w:val="FooterChar"/>
    <w:uiPriority w:val="99"/>
    <w:unhideWhenUsed/>
    <w:rsid w:val="00D734B9"/>
    <w:pPr>
      <w:tabs>
        <w:tab w:val="center" w:pos="4513"/>
        <w:tab w:val="right" w:pos="9026"/>
      </w:tabs>
    </w:pPr>
  </w:style>
  <w:style w:type="character" w:customStyle="1" w:styleId="FooterChar">
    <w:name w:val="Footer Char"/>
    <w:basedOn w:val="DefaultParagraphFont"/>
    <w:link w:val="Footer"/>
    <w:uiPriority w:val="99"/>
    <w:rsid w:val="00D734B9"/>
    <w:rPr>
      <w:rFonts w:ascii="Trebuchet MS" w:eastAsia="Times New Roman" w:hAnsi="Trebuchet MS" w:cs="Trebuchet MS"/>
      <w:sz w:val="24"/>
      <w:szCs w:val="24"/>
    </w:rPr>
  </w:style>
  <w:style w:type="paragraph" w:styleId="NoSpacing">
    <w:name w:val="No Spacing"/>
    <w:uiPriority w:val="1"/>
    <w:qFormat/>
    <w:rsid w:val="00D734B9"/>
    <w:pPr>
      <w:spacing w:after="0" w:line="240" w:lineRule="auto"/>
    </w:pPr>
  </w:style>
  <w:style w:type="character" w:styleId="CommentReference">
    <w:name w:val="annotation reference"/>
    <w:basedOn w:val="DefaultParagraphFont"/>
    <w:uiPriority w:val="99"/>
    <w:semiHidden/>
    <w:unhideWhenUsed/>
    <w:rsid w:val="00F70D0F"/>
    <w:rPr>
      <w:sz w:val="16"/>
      <w:szCs w:val="16"/>
    </w:rPr>
  </w:style>
  <w:style w:type="paragraph" w:styleId="CommentText">
    <w:name w:val="annotation text"/>
    <w:basedOn w:val="Normal"/>
    <w:link w:val="CommentTextChar"/>
    <w:uiPriority w:val="99"/>
    <w:semiHidden/>
    <w:unhideWhenUsed/>
    <w:rsid w:val="00F70D0F"/>
    <w:rPr>
      <w:sz w:val="20"/>
      <w:szCs w:val="20"/>
    </w:rPr>
  </w:style>
  <w:style w:type="character" w:customStyle="1" w:styleId="CommentTextChar">
    <w:name w:val="Comment Text Char"/>
    <w:basedOn w:val="DefaultParagraphFont"/>
    <w:link w:val="CommentText"/>
    <w:uiPriority w:val="99"/>
    <w:semiHidden/>
    <w:rsid w:val="00F70D0F"/>
    <w:rPr>
      <w:rFonts w:ascii="Trebuchet MS" w:eastAsia="Times New Roman"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70D0F"/>
    <w:rPr>
      <w:b/>
      <w:bCs/>
    </w:rPr>
  </w:style>
  <w:style w:type="character" w:customStyle="1" w:styleId="CommentSubjectChar">
    <w:name w:val="Comment Subject Char"/>
    <w:basedOn w:val="CommentTextChar"/>
    <w:link w:val="CommentSubject"/>
    <w:uiPriority w:val="99"/>
    <w:semiHidden/>
    <w:rsid w:val="00F70D0F"/>
    <w:rPr>
      <w:rFonts w:ascii="Trebuchet MS" w:eastAsia="Times New Roman" w:hAnsi="Trebuchet MS" w:cs="Trebuchet MS"/>
      <w:b/>
      <w:bCs/>
      <w:sz w:val="20"/>
      <w:szCs w:val="20"/>
    </w:rPr>
  </w:style>
  <w:style w:type="paragraph" w:styleId="BalloonText">
    <w:name w:val="Balloon Text"/>
    <w:basedOn w:val="Normal"/>
    <w:link w:val="BalloonTextChar"/>
    <w:uiPriority w:val="99"/>
    <w:semiHidden/>
    <w:unhideWhenUsed/>
    <w:rsid w:val="00F70D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606C-95C2-4216-A80C-1A2C5BE1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Amy</dc:creator>
  <cp:keywords/>
  <dc:description/>
  <cp:lastModifiedBy>Johnson, Amy</cp:lastModifiedBy>
  <cp:revision>10</cp:revision>
  <dcterms:created xsi:type="dcterms:W3CDTF">2023-06-15T17:24:00Z</dcterms:created>
  <dcterms:modified xsi:type="dcterms:W3CDTF">2023-09-25T12:31:00Z</dcterms:modified>
</cp:coreProperties>
</file>